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1C8" w:rsidRDefault="005021C8" w:rsidP="005021C8">
      <w:pPr>
        <w:rPr>
          <w:rFonts w:ascii="Trebuchet MS" w:hAnsi="Trebuchet MS"/>
          <w:szCs w:val="22"/>
          <w:lang w:val="de-AT" w:eastAsia="en-US"/>
        </w:rPr>
      </w:pPr>
      <w:bookmarkStart w:id="0" w:name="_GoBack"/>
      <w:bookmarkEnd w:id="0"/>
      <w:r w:rsidRPr="00D81697">
        <w:rPr>
          <w:rFonts w:ascii="Trebuchet MS" w:hAnsi="Trebuchet MS"/>
          <w:b/>
          <w:sz w:val="24"/>
          <w:szCs w:val="24"/>
        </w:rPr>
        <w:t>Die komplexen Fördervoraussetzungen des Beschäftigungsbonus, geschildert an Hand eines praktischen Falls</w:t>
      </w:r>
    </w:p>
    <w:p w:rsidR="005021C8" w:rsidRDefault="005021C8" w:rsidP="005021C8">
      <w:pPr>
        <w:rPr>
          <w:rFonts w:ascii="Trebuchet MS" w:hAnsi="Trebuchet MS"/>
          <w:szCs w:val="22"/>
        </w:rPr>
      </w:pPr>
    </w:p>
    <w:p w:rsidR="005021C8" w:rsidRDefault="005021C8" w:rsidP="005021C8">
      <w:pPr>
        <w:rPr>
          <w:rFonts w:ascii="Trebuchet MS" w:hAnsi="Trebuchet MS"/>
          <w:szCs w:val="22"/>
        </w:rPr>
      </w:pPr>
      <w:r>
        <w:rPr>
          <w:rFonts w:ascii="Trebuchet MS" w:hAnsi="Trebuchet MS"/>
          <w:szCs w:val="22"/>
        </w:rPr>
        <w:t>Beispiel:</w:t>
      </w:r>
    </w:p>
    <w:p w:rsidR="005021C8" w:rsidRDefault="005021C8" w:rsidP="005021C8">
      <w:pPr>
        <w:rPr>
          <w:rFonts w:ascii="Trebuchet MS" w:hAnsi="Trebuchet MS"/>
          <w:szCs w:val="22"/>
        </w:rPr>
      </w:pPr>
      <w:r>
        <w:rPr>
          <w:rFonts w:ascii="Trebuchet MS" w:hAnsi="Trebuchet MS"/>
          <w:szCs w:val="22"/>
        </w:rPr>
        <w:t>Ein Betrieb hat aktuell 20 Mitarbeiter. In den letzten Jahren war der Beschäftigtenstand im Grund gleichbleibend. Am 1.7. möchte der Betrieb 2 neue Mitarbeiter aufnehmen, am 1.1.2018 einen weiteren, sind sie förderbar?</w:t>
      </w:r>
    </w:p>
    <w:p w:rsidR="005021C8" w:rsidRDefault="005021C8" w:rsidP="005021C8">
      <w:pPr>
        <w:rPr>
          <w:rFonts w:ascii="Trebuchet MS" w:hAnsi="Trebuchet MS"/>
          <w:szCs w:val="22"/>
        </w:rPr>
      </w:pPr>
    </w:p>
    <w:p w:rsidR="005021C8" w:rsidRDefault="005021C8" w:rsidP="005021C8">
      <w:pPr>
        <w:rPr>
          <w:rFonts w:ascii="Trebuchet MS" w:hAnsi="Trebuchet MS"/>
          <w:szCs w:val="22"/>
        </w:rPr>
      </w:pPr>
      <w:r>
        <w:rPr>
          <w:rFonts w:ascii="Trebuchet MS" w:hAnsi="Trebuchet MS"/>
          <w:szCs w:val="22"/>
        </w:rPr>
        <w:t>Damit die Mitarbeiter förderbar sind, müssen diese insbesondere</w:t>
      </w:r>
    </w:p>
    <w:p w:rsidR="005021C8" w:rsidRDefault="005021C8" w:rsidP="005021C8">
      <w:pPr>
        <w:pStyle w:val="Listenabsatz"/>
        <w:numPr>
          <w:ilvl w:val="0"/>
          <w:numId w:val="1"/>
        </w:numPr>
      </w:pPr>
      <w:r>
        <w:t xml:space="preserve">zusätzlich sein und </w:t>
      </w:r>
    </w:p>
    <w:p w:rsidR="005021C8" w:rsidRDefault="005021C8" w:rsidP="005021C8">
      <w:pPr>
        <w:pStyle w:val="Listenabsatz"/>
        <w:numPr>
          <w:ilvl w:val="0"/>
          <w:numId w:val="1"/>
        </w:numPr>
      </w:pPr>
      <w:r>
        <w:t>unter den Kreis der förderbaren Personen fallen.</w:t>
      </w:r>
    </w:p>
    <w:p w:rsidR="005021C8" w:rsidRDefault="005021C8" w:rsidP="005021C8">
      <w:pPr>
        <w:pStyle w:val="Listenabsatz"/>
      </w:pPr>
    </w:p>
    <w:p w:rsidR="005021C8" w:rsidRDefault="005021C8" w:rsidP="005021C8">
      <w:pPr>
        <w:rPr>
          <w:rFonts w:ascii="Trebuchet MS" w:hAnsi="Trebuchet MS"/>
          <w:b/>
          <w:bCs/>
          <w:szCs w:val="22"/>
          <w:u w:val="single"/>
        </w:rPr>
      </w:pPr>
      <w:r>
        <w:rPr>
          <w:rFonts w:ascii="Trebuchet MS" w:hAnsi="Trebuchet MS"/>
          <w:b/>
          <w:bCs/>
          <w:szCs w:val="22"/>
          <w:u w:val="single"/>
        </w:rPr>
        <w:t>Berechnung der Zusätzlichkeit, die je nach Fall und Größe des Betriebes sehr komplex werden kann</w:t>
      </w:r>
    </w:p>
    <w:p w:rsidR="005021C8" w:rsidRDefault="005021C8" w:rsidP="005021C8">
      <w:pPr>
        <w:rPr>
          <w:rFonts w:ascii="Trebuchet MS" w:hAnsi="Trebuchet MS"/>
          <w:b/>
          <w:bCs/>
          <w:szCs w:val="22"/>
          <w:u w:val="single"/>
        </w:rPr>
      </w:pPr>
    </w:p>
    <w:p w:rsidR="005021C8" w:rsidRDefault="005021C8" w:rsidP="005021C8">
      <w:pPr>
        <w:rPr>
          <w:rFonts w:ascii="Trebuchet MS" w:hAnsi="Trebuchet MS"/>
          <w:szCs w:val="22"/>
          <w:lang w:eastAsia="de-AT"/>
        </w:rPr>
      </w:pPr>
      <w:r>
        <w:rPr>
          <w:rFonts w:ascii="Trebuchet MS" w:hAnsi="Trebuchet MS"/>
          <w:szCs w:val="22"/>
          <w:lang w:eastAsia="de-AT"/>
        </w:rPr>
        <w:t>Die Zusätzlichkeit wird durch einen Stichtagsvergleich ermittelt: Es werden die Beschäftigtenständen an 5 Stichtagen des vorangegangenen Jahres verglichen und der höchste Wert ermittelt. Beschäftigungsrückgänge müssen erst aufgefüllt werden, bevor ein Arbeitsverhältnis zusätzlich und damit förderbar wird. Der höchste Beschäftigtenstand der 5 Stichtage bildet den Referenzwert für die Beurteilung der Zusätzlichkeit.</w:t>
      </w:r>
    </w:p>
    <w:p w:rsidR="005021C8" w:rsidRDefault="005021C8" w:rsidP="005021C8">
      <w:pPr>
        <w:rPr>
          <w:rFonts w:ascii="Trebuchet MS" w:hAnsi="Trebuchet MS"/>
          <w:szCs w:val="22"/>
          <w:lang w:eastAsia="de-AT"/>
        </w:rPr>
      </w:pPr>
    </w:p>
    <w:p w:rsidR="005021C8" w:rsidRDefault="005021C8" w:rsidP="005021C8">
      <w:pPr>
        <w:rPr>
          <w:rFonts w:ascii="Trebuchet MS" w:hAnsi="Trebuchet MS"/>
          <w:szCs w:val="22"/>
          <w:lang w:eastAsia="de-AT"/>
        </w:rPr>
      </w:pPr>
      <w:r>
        <w:rPr>
          <w:rFonts w:ascii="Trebuchet MS" w:hAnsi="Trebuchet MS"/>
          <w:szCs w:val="22"/>
          <w:lang w:eastAsia="de-AT"/>
        </w:rPr>
        <w:t xml:space="preserve">Im konkreten Beispiel sind für die Beurteilung der Zusätzlichkeit die Beschäftigtenstände zum 30.6.2016, 30.9.2016, 31.12.2016, 31.3.2017 und 30.6.2017 sowie 30.9.2017 und 30.12.2017 relevant. Fluktuationen, die sich auf die 5 Stichtage auswirken, können einen entscheidenden Einfluss auf die Beurteilung der Zusätzlichkeit haben. </w:t>
      </w:r>
    </w:p>
    <w:p w:rsidR="005021C8" w:rsidRDefault="005021C8" w:rsidP="005021C8">
      <w:pPr>
        <w:rPr>
          <w:rFonts w:ascii="Trebuchet MS" w:hAnsi="Trebuchet MS"/>
          <w:szCs w:val="22"/>
        </w:rPr>
      </w:pPr>
    </w:p>
    <w:p w:rsidR="005021C8" w:rsidRDefault="005021C8" w:rsidP="005021C8">
      <w:pPr>
        <w:rPr>
          <w:rFonts w:ascii="Trebuchet MS" w:hAnsi="Trebuchet MS"/>
          <w:szCs w:val="22"/>
          <w:lang w:eastAsia="de-AT"/>
        </w:rPr>
      </w:pPr>
      <w:r>
        <w:rPr>
          <w:rFonts w:ascii="Trebuchet MS" w:hAnsi="Trebuchet MS"/>
          <w:szCs w:val="22"/>
          <w:lang w:eastAsia="de-AT"/>
        </w:rPr>
        <w:t>Beispiel – Prüfung der Zusätzlichkeit:</w:t>
      </w:r>
    </w:p>
    <w:p w:rsidR="005021C8" w:rsidRDefault="005021C8" w:rsidP="005021C8">
      <w:pPr>
        <w:rPr>
          <w:rFonts w:ascii="Trebuchet MS" w:hAnsi="Trebuchet MS"/>
          <w:szCs w:val="22"/>
          <w:lang w:eastAsia="de-AT"/>
        </w:rPr>
      </w:pPr>
    </w:p>
    <w:p w:rsidR="005021C8" w:rsidRDefault="005021C8" w:rsidP="005021C8">
      <w:pPr>
        <w:rPr>
          <w:rFonts w:ascii="Trebuchet MS" w:hAnsi="Trebuchet MS"/>
          <w:szCs w:val="22"/>
          <w:lang w:eastAsia="de-AT"/>
        </w:rPr>
      </w:pPr>
      <w:r>
        <w:rPr>
          <w:rFonts w:ascii="Trebuchet MS" w:hAnsi="Trebuchet MS"/>
          <w:szCs w:val="22"/>
          <w:lang w:eastAsia="de-AT"/>
        </w:rPr>
        <w:t xml:space="preserve">Im Betrieb sind am </w:t>
      </w:r>
      <w:r>
        <w:rPr>
          <w:rFonts w:ascii="Trebuchet MS" w:hAnsi="Trebuchet MS"/>
          <w:bCs/>
          <w:szCs w:val="22"/>
          <w:lang w:eastAsia="de-AT"/>
        </w:rPr>
        <w:t>30.6.2016</w:t>
      </w:r>
      <w:r>
        <w:rPr>
          <w:rFonts w:ascii="Trebuchet MS" w:hAnsi="Trebuchet MS"/>
          <w:szCs w:val="22"/>
          <w:lang w:eastAsia="de-AT"/>
        </w:rPr>
        <w:t xml:space="preserve"> 20 Mitarbeiter und 2 Lehrlinge beschäftigt.</w:t>
      </w:r>
    </w:p>
    <w:p w:rsidR="005021C8" w:rsidRDefault="005021C8" w:rsidP="005021C8">
      <w:pPr>
        <w:pStyle w:val="Listenabsatz"/>
        <w:numPr>
          <w:ilvl w:val="0"/>
          <w:numId w:val="2"/>
        </w:numPr>
        <w:rPr>
          <w:lang w:eastAsia="de-AT"/>
        </w:rPr>
      </w:pPr>
      <w:r>
        <w:rPr>
          <w:b/>
          <w:bCs/>
          <w:lang w:eastAsia="de-AT"/>
        </w:rPr>
        <w:t>Zum 30.6.2016 ist der Quartalswert 20.</w:t>
      </w:r>
    </w:p>
    <w:p w:rsidR="005021C8" w:rsidRDefault="005021C8" w:rsidP="005021C8">
      <w:pPr>
        <w:rPr>
          <w:rFonts w:ascii="Trebuchet MS" w:hAnsi="Trebuchet MS"/>
          <w:szCs w:val="22"/>
          <w:lang w:eastAsia="de-AT"/>
        </w:rPr>
      </w:pPr>
    </w:p>
    <w:p w:rsidR="005021C8" w:rsidRDefault="005021C8" w:rsidP="005021C8">
      <w:pPr>
        <w:rPr>
          <w:rFonts w:ascii="Trebuchet MS" w:hAnsi="Trebuchet MS"/>
          <w:szCs w:val="22"/>
          <w:lang w:eastAsia="de-AT"/>
        </w:rPr>
      </w:pPr>
      <w:r>
        <w:rPr>
          <w:rFonts w:ascii="Trebuchet MS" w:hAnsi="Trebuchet MS"/>
          <w:szCs w:val="22"/>
          <w:lang w:eastAsia="de-AT"/>
        </w:rPr>
        <w:t>Ende August 2016 beenden 2 Lehrlinge die Lehrzeit und sind ab 1.9. in der Behaltepflicht, 2 neue Lehrlinge beginnen.</w:t>
      </w:r>
    </w:p>
    <w:p w:rsidR="005021C8" w:rsidRDefault="005021C8" w:rsidP="005021C8">
      <w:pPr>
        <w:rPr>
          <w:rFonts w:ascii="Trebuchet MS" w:hAnsi="Trebuchet MS"/>
          <w:szCs w:val="22"/>
          <w:lang w:eastAsia="de-AT"/>
        </w:rPr>
      </w:pPr>
      <w:r>
        <w:rPr>
          <w:rFonts w:ascii="Trebuchet MS" w:hAnsi="Trebuchet MS"/>
          <w:szCs w:val="22"/>
          <w:lang w:eastAsia="de-AT"/>
        </w:rPr>
        <w:t xml:space="preserve">Da die 2 ausgelernten „Lehrlinge“ in der Behaltepflicht zum Beschäftigtenstand zählen, erhöht sich der Beschäftigtenstand. (Ebenso wäre der Fall, wenn im September etwa 2 Praktikanten als Dienstnehmer beschäftigt wären, auch sie würden den Beschäftigtenstand kurzfristig erhöhen) </w:t>
      </w:r>
    </w:p>
    <w:p w:rsidR="005021C8" w:rsidRDefault="005021C8" w:rsidP="005021C8">
      <w:pPr>
        <w:pStyle w:val="Listenabsatz"/>
        <w:numPr>
          <w:ilvl w:val="0"/>
          <w:numId w:val="3"/>
        </w:numPr>
        <w:rPr>
          <w:b/>
          <w:bCs/>
          <w:lang w:eastAsia="de-AT"/>
        </w:rPr>
      </w:pPr>
      <w:r>
        <w:rPr>
          <w:b/>
          <w:bCs/>
          <w:lang w:eastAsia="de-AT"/>
        </w:rPr>
        <w:t>Zum 30.9.2016 ist der Quartalswert 22.</w:t>
      </w:r>
    </w:p>
    <w:p w:rsidR="005021C8" w:rsidRDefault="005021C8" w:rsidP="005021C8">
      <w:pPr>
        <w:rPr>
          <w:rFonts w:ascii="Trebuchet MS" w:hAnsi="Trebuchet MS"/>
          <w:b/>
          <w:bCs/>
          <w:szCs w:val="22"/>
          <w:lang w:eastAsia="de-AT"/>
        </w:rPr>
      </w:pPr>
    </w:p>
    <w:p w:rsidR="005021C8" w:rsidRDefault="005021C8" w:rsidP="005021C8">
      <w:pPr>
        <w:rPr>
          <w:rFonts w:ascii="Trebuchet MS" w:hAnsi="Trebuchet MS"/>
          <w:szCs w:val="22"/>
          <w:lang w:eastAsia="de-AT"/>
        </w:rPr>
      </w:pPr>
      <w:r>
        <w:rPr>
          <w:rFonts w:ascii="Trebuchet MS" w:hAnsi="Trebuchet MS"/>
          <w:szCs w:val="22"/>
          <w:lang w:eastAsia="de-AT"/>
        </w:rPr>
        <w:t>Ende Oktober 2016 geht eine Mitarbeiterin in Mutterschutz und eine Karenzvertretung wird aufgenommen. Die Mitarbeiterin in Mutterschutz zählt, wie uns aus Informationen des BMWFW bekannt ist, nicht mehr zum Beschäftigtenstand. Eine neue Karenzvertretung beginnt am 1.11.2016</w:t>
      </w:r>
    </w:p>
    <w:p w:rsidR="005021C8" w:rsidRDefault="005021C8" w:rsidP="005021C8">
      <w:pPr>
        <w:pStyle w:val="Listenabsatz"/>
        <w:numPr>
          <w:ilvl w:val="0"/>
          <w:numId w:val="3"/>
        </w:numPr>
        <w:rPr>
          <w:b/>
          <w:bCs/>
          <w:lang w:eastAsia="de-AT"/>
        </w:rPr>
      </w:pPr>
      <w:r>
        <w:rPr>
          <w:b/>
          <w:bCs/>
          <w:lang w:eastAsia="de-AT"/>
        </w:rPr>
        <w:t>Ende Dezember 2016 ist der Quartalswert 22.</w:t>
      </w:r>
    </w:p>
    <w:p w:rsidR="005021C8" w:rsidRDefault="005021C8" w:rsidP="005021C8">
      <w:pPr>
        <w:rPr>
          <w:rFonts w:ascii="Trebuchet MS" w:hAnsi="Trebuchet MS"/>
          <w:szCs w:val="22"/>
          <w:lang w:eastAsia="de-AT"/>
        </w:rPr>
      </w:pPr>
    </w:p>
    <w:p w:rsidR="005021C8" w:rsidRDefault="005021C8" w:rsidP="005021C8">
      <w:pPr>
        <w:rPr>
          <w:rFonts w:ascii="Trebuchet MS" w:hAnsi="Trebuchet MS"/>
          <w:szCs w:val="22"/>
          <w:lang w:eastAsia="de-AT"/>
        </w:rPr>
      </w:pPr>
      <w:r>
        <w:rPr>
          <w:rFonts w:ascii="Trebuchet MS" w:hAnsi="Trebuchet MS"/>
          <w:szCs w:val="22"/>
          <w:lang w:eastAsia="de-AT"/>
        </w:rPr>
        <w:t>Die 2 ausgelernten „Lehrlinge“ beginnen am 1.1.2017 ihren Präsenzdienst. Der Beschäftigtenstand reduziert sich.</w:t>
      </w:r>
    </w:p>
    <w:p w:rsidR="005021C8" w:rsidRDefault="005021C8" w:rsidP="005021C8">
      <w:pPr>
        <w:pStyle w:val="Listenabsatz"/>
        <w:numPr>
          <w:ilvl w:val="0"/>
          <w:numId w:val="3"/>
        </w:numPr>
        <w:rPr>
          <w:b/>
          <w:bCs/>
          <w:lang w:eastAsia="de-AT"/>
        </w:rPr>
      </w:pPr>
      <w:r>
        <w:rPr>
          <w:b/>
          <w:bCs/>
          <w:lang w:eastAsia="de-AT"/>
        </w:rPr>
        <w:t>Ende März 2017 ist der Quartalswert 20.</w:t>
      </w:r>
    </w:p>
    <w:p w:rsidR="005021C8" w:rsidRDefault="005021C8" w:rsidP="005021C8">
      <w:pPr>
        <w:rPr>
          <w:rFonts w:ascii="Trebuchet MS" w:hAnsi="Trebuchet MS"/>
          <w:szCs w:val="22"/>
          <w:lang w:eastAsia="de-AT"/>
        </w:rPr>
      </w:pPr>
    </w:p>
    <w:p w:rsidR="005021C8" w:rsidRDefault="005021C8" w:rsidP="005021C8">
      <w:pPr>
        <w:rPr>
          <w:rFonts w:ascii="Trebuchet MS" w:hAnsi="Trebuchet MS"/>
          <w:szCs w:val="22"/>
          <w:lang w:eastAsia="de-AT"/>
        </w:rPr>
      </w:pPr>
      <w:r>
        <w:rPr>
          <w:rFonts w:ascii="Trebuchet MS" w:hAnsi="Trebuchet MS"/>
          <w:szCs w:val="22"/>
          <w:lang w:eastAsia="de-AT"/>
        </w:rPr>
        <w:t>Keine Veränderung im Beschäftigtenstand.</w:t>
      </w:r>
    </w:p>
    <w:p w:rsidR="005021C8" w:rsidRDefault="005021C8" w:rsidP="005021C8">
      <w:pPr>
        <w:pStyle w:val="Listenabsatz"/>
        <w:numPr>
          <w:ilvl w:val="0"/>
          <w:numId w:val="3"/>
        </w:numPr>
        <w:rPr>
          <w:b/>
          <w:bCs/>
          <w:lang w:eastAsia="de-AT"/>
        </w:rPr>
      </w:pPr>
      <w:r>
        <w:rPr>
          <w:b/>
          <w:bCs/>
          <w:lang w:eastAsia="de-AT"/>
        </w:rPr>
        <w:t>Ende Juni 2017 (Stichtag unmittelbar vor Beginn des ersten für die Zusätzlichkeit zu prüfenden Dienstverhältnisses) Wert 20.</w:t>
      </w:r>
    </w:p>
    <w:p w:rsidR="005021C8" w:rsidRDefault="005021C8" w:rsidP="005021C8">
      <w:pPr>
        <w:rPr>
          <w:rFonts w:ascii="Trebuchet MS" w:hAnsi="Trebuchet MS"/>
          <w:szCs w:val="22"/>
          <w:lang w:eastAsia="en-US"/>
        </w:rPr>
      </w:pPr>
    </w:p>
    <w:p w:rsidR="005021C8" w:rsidRDefault="005021C8" w:rsidP="005021C8">
      <w:pPr>
        <w:rPr>
          <w:rFonts w:ascii="Trebuchet MS" w:hAnsi="Trebuchet MS"/>
          <w:szCs w:val="22"/>
        </w:rPr>
      </w:pPr>
      <w:r>
        <w:rPr>
          <w:rFonts w:ascii="Trebuchet MS" w:hAnsi="Trebuchet MS"/>
          <w:szCs w:val="22"/>
        </w:rPr>
        <w:t xml:space="preserve">Im konkreten Fall würde der Referenzwert aus den 5 Beschäftigtenständen 22 lauten. Förderbar wären damit nur Beschäftigungsverhältnisse über dem Referenzwert von 22. Da </w:t>
      </w:r>
      <w:r>
        <w:rPr>
          <w:rFonts w:ascii="Trebuchet MS" w:hAnsi="Trebuchet MS"/>
          <w:szCs w:val="22"/>
        </w:rPr>
        <w:lastRenderedPageBreak/>
        <w:t xml:space="preserve">am 30.6.2017 der Betrieb nur 20 Beschäftigte hat, sind die 2 am 1.7.2017 aufgenommen Mitarbeiter nicht förderbar. Er kann am 1.7.2017 noch keinen Förderantrag stellen. </w:t>
      </w:r>
    </w:p>
    <w:p w:rsidR="005021C8" w:rsidRDefault="005021C8" w:rsidP="005021C8">
      <w:pPr>
        <w:rPr>
          <w:rFonts w:ascii="Trebuchet MS" w:hAnsi="Trebuchet MS"/>
          <w:szCs w:val="22"/>
        </w:rPr>
      </w:pPr>
    </w:p>
    <w:p w:rsidR="005021C8" w:rsidRDefault="005021C8" w:rsidP="005021C8">
      <w:pPr>
        <w:rPr>
          <w:rFonts w:ascii="Trebuchet MS" w:hAnsi="Trebuchet MS"/>
          <w:szCs w:val="22"/>
        </w:rPr>
      </w:pPr>
      <w:r>
        <w:rPr>
          <w:rFonts w:ascii="Trebuchet MS" w:hAnsi="Trebuchet MS"/>
          <w:szCs w:val="22"/>
        </w:rPr>
        <w:t>Weitere Prüfung der Zusätzlichkeit des am 1.1.2018 aufgenommenen Mitarbeiters, weitere Quartalsstichtage am 30.9. und 31.12.2017 relevant.</w:t>
      </w:r>
    </w:p>
    <w:p w:rsidR="005021C8" w:rsidRDefault="005021C8" w:rsidP="005021C8">
      <w:pPr>
        <w:rPr>
          <w:rFonts w:ascii="Trebuchet MS" w:hAnsi="Trebuchet MS"/>
          <w:szCs w:val="22"/>
        </w:rPr>
      </w:pPr>
    </w:p>
    <w:p w:rsidR="005021C8" w:rsidRDefault="005021C8" w:rsidP="005021C8">
      <w:pPr>
        <w:rPr>
          <w:rFonts w:ascii="Trebuchet MS" w:hAnsi="Trebuchet MS"/>
          <w:szCs w:val="22"/>
        </w:rPr>
      </w:pPr>
      <w:r>
        <w:rPr>
          <w:rFonts w:ascii="Trebuchet MS" w:hAnsi="Trebuchet MS"/>
          <w:szCs w:val="22"/>
        </w:rPr>
        <w:t>Die 2 am 1.7.2017 aufgenommenen Mitarbeiter erhöhen den Beschäftigtenstand.</w:t>
      </w:r>
    </w:p>
    <w:p w:rsidR="005021C8" w:rsidRDefault="005021C8" w:rsidP="005021C8">
      <w:pPr>
        <w:pStyle w:val="Listenabsatz"/>
        <w:numPr>
          <w:ilvl w:val="0"/>
          <w:numId w:val="3"/>
        </w:numPr>
        <w:rPr>
          <w:b/>
        </w:rPr>
      </w:pPr>
      <w:r>
        <w:rPr>
          <w:b/>
        </w:rPr>
        <w:t>Ende September 2017 ist der Quartalswert 22.</w:t>
      </w:r>
    </w:p>
    <w:p w:rsidR="005021C8" w:rsidRDefault="005021C8" w:rsidP="005021C8">
      <w:pPr>
        <w:rPr>
          <w:rFonts w:ascii="Trebuchet MS" w:hAnsi="Trebuchet MS"/>
          <w:szCs w:val="22"/>
        </w:rPr>
      </w:pPr>
    </w:p>
    <w:p w:rsidR="005021C8" w:rsidRDefault="005021C8" w:rsidP="005021C8">
      <w:pPr>
        <w:rPr>
          <w:rFonts w:ascii="Trebuchet MS" w:hAnsi="Trebuchet MS"/>
          <w:szCs w:val="22"/>
        </w:rPr>
      </w:pPr>
      <w:r>
        <w:rPr>
          <w:rFonts w:ascii="Trebuchet MS" w:hAnsi="Trebuchet MS"/>
          <w:szCs w:val="22"/>
        </w:rPr>
        <w:t>Keine Veränderung im Beschäftigtenstand.</w:t>
      </w:r>
    </w:p>
    <w:p w:rsidR="005021C8" w:rsidRDefault="005021C8" w:rsidP="005021C8">
      <w:pPr>
        <w:pStyle w:val="Listenabsatz"/>
        <w:numPr>
          <w:ilvl w:val="0"/>
          <w:numId w:val="3"/>
        </w:numPr>
      </w:pPr>
      <w:r>
        <w:rPr>
          <w:b/>
        </w:rPr>
        <w:t>Ende Dezember 2017 ist der Wert 22</w:t>
      </w:r>
      <w:r>
        <w:t xml:space="preserve"> (Wert unmittelbar vor Beginn des neuen Dienstverhältnisses) </w:t>
      </w:r>
    </w:p>
    <w:p w:rsidR="005021C8" w:rsidRDefault="005021C8" w:rsidP="005021C8">
      <w:pPr>
        <w:rPr>
          <w:rFonts w:ascii="Trebuchet MS" w:hAnsi="Trebuchet MS"/>
          <w:szCs w:val="22"/>
        </w:rPr>
      </w:pPr>
    </w:p>
    <w:p w:rsidR="005021C8" w:rsidRDefault="005021C8" w:rsidP="005021C8">
      <w:pPr>
        <w:rPr>
          <w:rFonts w:ascii="Trebuchet MS" w:hAnsi="Trebuchet MS"/>
          <w:szCs w:val="22"/>
        </w:rPr>
      </w:pPr>
      <w:r>
        <w:rPr>
          <w:rFonts w:ascii="Trebuchet MS" w:hAnsi="Trebuchet MS"/>
          <w:szCs w:val="22"/>
        </w:rPr>
        <w:t xml:space="preserve">Der am 1.1.2018 aufgenommene Mitarbeiter ist der 23. und damit über dem Referenzwert von 22 (gebildet aus den Stichtagen 31.12.2017, 30.9.2017, 30.6.2017, 31.3.2017 und 31.12.2016) und damit förderbar. </w:t>
      </w:r>
    </w:p>
    <w:p w:rsidR="005021C8" w:rsidRDefault="005021C8" w:rsidP="005021C8">
      <w:pPr>
        <w:rPr>
          <w:rFonts w:ascii="Trebuchet MS" w:hAnsi="Trebuchet MS"/>
          <w:szCs w:val="22"/>
        </w:rPr>
      </w:pPr>
    </w:p>
    <w:p w:rsidR="005021C8" w:rsidRDefault="005021C8" w:rsidP="005021C8">
      <w:pPr>
        <w:rPr>
          <w:rFonts w:ascii="Trebuchet MS" w:hAnsi="Trebuchet MS"/>
          <w:b/>
          <w:bCs/>
          <w:szCs w:val="22"/>
          <w:u w:val="single"/>
        </w:rPr>
      </w:pPr>
      <w:r>
        <w:rPr>
          <w:rFonts w:ascii="Trebuchet MS" w:hAnsi="Trebuchet MS"/>
          <w:b/>
          <w:bCs/>
          <w:szCs w:val="22"/>
          <w:u w:val="single"/>
        </w:rPr>
        <w:t>Der Kreis der förderbaren Personen</w:t>
      </w:r>
    </w:p>
    <w:p w:rsidR="005021C8" w:rsidRDefault="005021C8" w:rsidP="005021C8">
      <w:pPr>
        <w:rPr>
          <w:rFonts w:ascii="Trebuchet MS" w:hAnsi="Trebuchet MS"/>
          <w:b/>
          <w:bCs/>
          <w:szCs w:val="22"/>
          <w:u w:val="single"/>
        </w:rPr>
      </w:pPr>
    </w:p>
    <w:p w:rsidR="005021C8" w:rsidRDefault="005021C8" w:rsidP="005021C8">
      <w:pPr>
        <w:rPr>
          <w:rFonts w:ascii="Trebuchet MS" w:hAnsi="Trebuchet MS"/>
          <w:szCs w:val="22"/>
          <w:lang w:eastAsia="de-AT"/>
        </w:rPr>
      </w:pPr>
      <w:r>
        <w:rPr>
          <w:rFonts w:ascii="Trebuchet MS" w:hAnsi="Trebuchet MS"/>
          <w:szCs w:val="22"/>
          <w:lang w:eastAsia="de-AT"/>
        </w:rPr>
        <w:t xml:space="preserve">Nicht jeder zusätzlich beschäftigte Mitarbeiter wird gefördert, sondern nur jener, der </w:t>
      </w:r>
    </w:p>
    <w:p w:rsidR="005021C8" w:rsidRDefault="005021C8" w:rsidP="005021C8">
      <w:pPr>
        <w:pStyle w:val="Listenabsatz"/>
        <w:numPr>
          <w:ilvl w:val="0"/>
          <w:numId w:val="4"/>
        </w:numPr>
        <w:rPr>
          <w:lang w:eastAsia="de-AT"/>
        </w:rPr>
      </w:pPr>
      <w:r>
        <w:rPr>
          <w:lang w:eastAsia="de-AT"/>
        </w:rPr>
        <w:t xml:space="preserve">in den letzten 3 Monaten zumindest einmal beim AMS arbeitslos gemeldet gewesen war und entweder österreichischer Staatsbürger, EWR-Bürger im Besitz einer EU-Anmeldebescheinigung oder Drittstaatsangehöriger mit einem geeigneten Aufenthaltstitel (etwa Rot-Weiß-Rot-Karte plus) ist oder </w:t>
      </w:r>
    </w:p>
    <w:p w:rsidR="005021C8" w:rsidRDefault="005021C8" w:rsidP="005021C8">
      <w:pPr>
        <w:pStyle w:val="Listenabsatz"/>
        <w:numPr>
          <w:ilvl w:val="0"/>
          <w:numId w:val="4"/>
        </w:numPr>
        <w:rPr>
          <w:lang w:eastAsia="de-AT"/>
        </w:rPr>
      </w:pPr>
      <w:r>
        <w:rPr>
          <w:lang w:eastAsia="de-AT"/>
        </w:rPr>
        <w:t>in den letzten 12 Monaten zumindest 4 Monate an einer Ausbildung einer österreichischen Bildungseinrichtung teilgenommen hat („Bildungsabgänger“) oder</w:t>
      </w:r>
    </w:p>
    <w:p w:rsidR="005021C8" w:rsidRDefault="005021C8" w:rsidP="005021C8">
      <w:pPr>
        <w:pStyle w:val="Listenabsatz"/>
        <w:numPr>
          <w:ilvl w:val="0"/>
          <w:numId w:val="4"/>
        </w:numPr>
        <w:rPr>
          <w:lang w:eastAsia="de-AT"/>
        </w:rPr>
      </w:pPr>
      <w:r>
        <w:rPr>
          <w:lang w:eastAsia="de-AT"/>
        </w:rPr>
        <w:t>in den letzten 12 Monaten in Österreich mindestens 4 Monate (voll- oder teilversichert</w:t>
      </w:r>
      <w:r>
        <w:rPr>
          <w:rStyle w:val="Funotenzeichen"/>
          <w:lang w:eastAsia="de-AT"/>
        </w:rPr>
        <w:footnoteReference w:customMarkFollows="1" w:id="1"/>
        <w:t>[1]</w:t>
      </w:r>
      <w:r>
        <w:rPr>
          <w:lang w:eastAsia="de-AT"/>
        </w:rPr>
        <w:t>) erwerbstätig gewesen war („Jobwechsler“).</w:t>
      </w:r>
    </w:p>
    <w:p w:rsidR="005021C8" w:rsidRDefault="005021C8" w:rsidP="005021C8">
      <w:pPr>
        <w:pStyle w:val="Default"/>
        <w:rPr>
          <w:color w:val="auto"/>
          <w:sz w:val="22"/>
          <w:szCs w:val="22"/>
          <w:lang w:eastAsia="de-AT"/>
        </w:rPr>
      </w:pPr>
    </w:p>
    <w:p w:rsidR="005021C8" w:rsidRDefault="005021C8" w:rsidP="005021C8">
      <w:pPr>
        <w:pStyle w:val="Default"/>
        <w:rPr>
          <w:color w:val="auto"/>
          <w:sz w:val="22"/>
          <w:szCs w:val="22"/>
          <w:lang w:eastAsia="de-AT"/>
        </w:rPr>
      </w:pPr>
    </w:p>
    <w:p w:rsidR="005021C8" w:rsidRDefault="005021C8" w:rsidP="005021C8">
      <w:pPr>
        <w:rPr>
          <w:rFonts w:ascii="Trebuchet MS" w:hAnsi="Trebuchet MS"/>
          <w:szCs w:val="22"/>
        </w:rPr>
      </w:pPr>
      <w:r>
        <w:rPr>
          <w:rFonts w:ascii="Trebuchet MS" w:hAnsi="Trebuchet MS"/>
          <w:szCs w:val="22"/>
        </w:rPr>
        <w:t>Beispiel:</w:t>
      </w:r>
    </w:p>
    <w:p w:rsidR="005021C8" w:rsidRDefault="005021C8" w:rsidP="005021C8">
      <w:pPr>
        <w:pStyle w:val="Listenabsatz"/>
        <w:numPr>
          <w:ilvl w:val="0"/>
          <w:numId w:val="5"/>
        </w:numPr>
      </w:pPr>
      <w:r>
        <w:t xml:space="preserve">Im Betrieb bewirbt sich ein junger Österreicher, der nach einer topabgelegten Matura ein Auslandsjahr anhängt, er ist weder ein förderbarer Bildungsabgänger noch Jobwechsler. </w:t>
      </w:r>
      <w:r>
        <w:rPr>
          <w:b/>
        </w:rPr>
        <w:t>Er muss (trotz Jobangebot!) extra zum AMS gehen und sich arbeitslos melden,</w:t>
      </w:r>
      <w:r>
        <w:t xml:space="preserve"> um förderbar zu sein. </w:t>
      </w:r>
    </w:p>
    <w:p w:rsidR="005021C8" w:rsidRDefault="005021C8" w:rsidP="005021C8">
      <w:pPr>
        <w:pStyle w:val="Listenabsatz"/>
        <w:numPr>
          <w:ilvl w:val="0"/>
          <w:numId w:val="5"/>
        </w:numPr>
      </w:pPr>
      <w:r>
        <w:t>Ein weiterer Bewerber ist ein ungarischer Staatsbürger mit freiem Arbeitsmarktzugang. Wenn er kein „Jobwechsler“ ist, benötigt er neben der Arbeitslosenmeldung zusätzlich eine Anmeldebescheinigung von der BH/Magistrat. Es ist zu befürchten, dass die Ausstellung der Anmeldebescheinigung für neu zugewanderte EU-Bürger in der Praxis nahezu unmöglich sein und mitunter sehr (!) lange dauern wird.</w:t>
      </w:r>
    </w:p>
    <w:p w:rsidR="005021C8" w:rsidRDefault="005021C8" w:rsidP="005021C8">
      <w:pPr>
        <w:pStyle w:val="Listenabsatz"/>
        <w:ind w:left="420"/>
      </w:pPr>
    </w:p>
    <w:p w:rsidR="005021C8" w:rsidRDefault="005021C8" w:rsidP="005021C8">
      <w:pPr>
        <w:rPr>
          <w:rFonts w:ascii="Trebuchet MS" w:hAnsi="Trebuchet MS"/>
          <w:b/>
          <w:szCs w:val="22"/>
          <w:u w:val="single"/>
        </w:rPr>
      </w:pPr>
      <w:r>
        <w:rPr>
          <w:rFonts w:ascii="Trebuchet MS" w:hAnsi="Trebuchet MS"/>
          <w:b/>
          <w:szCs w:val="22"/>
          <w:u w:val="single"/>
        </w:rPr>
        <w:t>Weg zur Erlangung der Förderung</w:t>
      </w:r>
    </w:p>
    <w:p w:rsidR="005021C8" w:rsidRDefault="005021C8" w:rsidP="005021C8">
      <w:pPr>
        <w:rPr>
          <w:rFonts w:ascii="Trebuchet MS" w:hAnsi="Trebuchet MS"/>
          <w:b/>
          <w:bCs/>
          <w:szCs w:val="22"/>
        </w:rPr>
      </w:pPr>
    </w:p>
    <w:p w:rsidR="005021C8" w:rsidRDefault="005021C8" w:rsidP="005021C8">
      <w:pPr>
        <w:pStyle w:val="Listenabsatz"/>
        <w:numPr>
          <w:ilvl w:val="0"/>
          <w:numId w:val="3"/>
        </w:numPr>
        <w:rPr>
          <w:b/>
          <w:bCs/>
        </w:rPr>
      </w:pPr>
      <w:r>
        <w:rPr>
          <w:b/>
          <w:bCs/>
        </w:rPr>
        <w:t>Antragstellung bei der aws binnen 30 Kalendertagen nach Beschäftigungsbeginn des ersten zusätzlichen Mitarbeiters durch Betriebsinhaber und Wirtschaftsprüfer/Steuerberater</w:t>
      </w:r>
    </w:p>
    <w:p w:rsidR="005021C8" w:rsidRDefault="005021C8" w:rsidP="005021C8">
      <w:pPr>
        <w:pStyle w:val="Listenabsatz"/>
        <w:numPr>
          <w:ilvl w:val="0"/>
          <w:numId w:val="6"/>
        </w:numPr>
        <w:ind w:left="1276"/>
      </w:pPr>
      <w:r>
        <w:t>mit Erklärung, dass die Fördervoraussetzungen vorliegen,</w:t>
      </w:r>
    </w:p>
    <w:p w:rsidR="005021C8" w:rsidRDefault="005021C8" w:rsidP="005021C8">
      <w:pPr>
        <w:pStyle w:val="Listenabsatz"/>
        <w:numPr>
          <w:ilvl w:val="0"/>
          <w:numId w:val="6"/>
        </w:numPr>
        <w:ind w:left="1276"/>
      </w:pPr>
      <w:r>
        <w:t>samt Erklärung, dass der Arbeitnehmer nicht in den letzten 6 Monaten im Unternehmen oder Konzernverbund tätig war (auch nicht etwa als Leiharbeitnehmer),</w:t>
      </w:r>
    </w:p>
    <w:p w:rsidR="005021C8" w:rsidRDefault="005021C8" w:rsidP="005021C8">
      <w:pPr>
        <w:pStyle w:val="Listenabsatz"/>
        <w:numPr>
          <w:ilvl w:val="0"/>
          <w:numId w:val="6"/>
        </w:numPr>
        <w:ind w:left="1276"/>
      </w:pPr>
      <w:r>
        <w:t>samt Bekanntgabe der Beschäftigtenstände zu den 5 Stichtagen (Bestätigung durch Steuerberater),</w:t>
      </w:r>
    </w:p>
    <w:p w:rsidR="005021C8" w:rsidRDefault="005021C8" w:rsidP="005021C8">
      <w:pPr>
        <w:pStyle w:val="Listenabsatz"/>
        <w:numPr>
          <w:ilvl w:val="0"/>
          <w:numId w:val="6"/>
        </w:numPr>
        <w:ind w:left="1276"/>
      </w:pPr>
      <w:r>
        <w:lastRenderedPageBreak/>
        <w:t xml:space="preserve">mit Vorlage der Anmeldung bei der GKK und </w:t>
      </w:r>
    </w:p>
    <w:p w:rsidR="005021C8" w:rsidRDefault="005021C8" w:rsidP="005021C8">
      <w:pPr>
        <w:pStyle w:val="Listenabsatz"/>
        <w:numPr>
          <w:ilvl w:val="0"/>
          <w:numId w:val="6"/>
        </w:numPr>
        <w:ind w:left="1276"/>
      </w:pPr>
      <w:r>
        <w:t>Erklärung, dass die Zustimmung des Arbeitnehmers zur Weiterleitung der Daten vorliegt.</w:t>
      </w:r>
    </w:p>
    <w:p w:rsidR="005021C8" w:rsidRDefault="005021C8" w:rsidP="005021C8">
      <w:pPr>
        <w:pStyle w:val="Listenabsatz"/>
      </w:pPr>
    </w:p>
    <w:p w:rsidR="005021C8" w:rsidRDefault="005021C8" w:rsidP="005021C8">
      <w:pPr>
        <w:pStyle w:val="Listenabsatz"/>
        <w:numPr>
          <w:ilvl w:val="0"/>
          <w:numId w:val="3"/>
        </w:numPr>
        <w:rPr>
          <w:b/>
        </w:rPr>
      </w:pPr>
      <w:r>
        <w:rPr>
          <w:b/>
        </w:rPr>
        <w:t>Ausstellung des Fördervertrages durch aws mit Festlegung des Referenzwertes</w:t>
      </w:r>
    </w:p>
    <w:p w:rsidR="005021C8" w:rsidRDefault="005021C8" w:rsidP="005021C8">
      <w:pPr>
        <w:rPr>
          <w:rFonts w:ascii="Trebuchet MS" w:hAnsi="Trebuchet MS"/>
          <w:b/>
          <w:szCs w:val="22"/>
        </w:rPr>
      </w:pPr>
    </w:p>
    <w:p w:rsidR="005021C8" w:rsidRDefault="005021C8" w:rsidP="005021C8">
      <w:pPr>
        <w:rPr>
          <w:rFonts w:ascii="Trebuchet MS" w:hAnsi="Trebuchet MS"/>
          <w:szCs w:val="22"/>
        </w:rPr>
      </w:pPr>
      <w:r>
        <w:rPr>
          <w:rFonts w:ascii="Trebuchet MS" w:hAnsi="Trebuchet MS"/>
          <w:szCs w:val="22"/>
        </w:rPr>
        <w:t xml:space="preserve">Jede weitere Beschäftigung eines zusätzlichen Mitarbeiters erfordert eine neuerliche Antragstellung und eine Erweiterung des Fördervertrags. Dasselbe gilt bei einer Erhöhung der Wochenstunden und damit Erhöhung des Entgelts.  </w:t>
      </w:r>
    </w:p>
    <w:p w:rsidR="005021C8" w:rsidRDefault="005021C8" w:rsidP="005021C8">
      <w:pPr>
        <w:rPr>
          <w:rFonts w:ascii="Trebuchet MS" w:hAnsi="Trebuchet MS"/>
          <w:szCs w:val="22"/>
        </w:rPr>
      </w:pPr>
    </w:p>
    <w:p w:rsidR="005021C8" w:rsidRDefault="005021C8" w:rsidP="005021C8">
      <w:pPr>
        <w:rPr>
          <w:rFonts w:ascii="Trebuchet MS" w:hAnsi="Trebuchet MS"/>
          <w:b/>
          <w:bCs/>
          <w:szCs w:val="22"/>
          <w:u w:val="single"/>
        </w:rPr>
      </w:pPr>
      <w:r>
        <w:rPr>
          <w:rFonts w:ascii="Trebuchet MS" w:hAnsi="Trebuchet MS"/>
          <w:b/>
          <w:bCs/>
          <w:szCs w:val="22"/>
          <w:u w:val="single"/>
        </w:rPr>
        <w:t>Abrechnung und Auszahlung nach einem Jahr</w:t>
      </w:r>
    </w:p>
    <w:p w:rsidR="005021C8" w:rsidRDefault="005021C8" w:rsidP="005021C8">
      <w:pPr>
        <w:rPr>
          <w:rFonts w:ascii="Trebuchet MS" w:hAnsi="Trebuchet MS"/>
          <w:b/>
          <w:bCs/>
          <w:szCs w:val="22"/>
          <w:u w:val="single"/>
        </w:rPr>
      </w:pPr>
    </w:p>
    <w:p w:rsidR="005021C8" w:rsidRDefault="005021C8" w:rsidP="005021C8">
      <w:pPr>
        <w:rPr>
          <w:rFonts w:ascii="Trebuchet MS" w:hAnsi="Trebuchet MS"/>
          <w:szCs w:val="22"/>
        </w:rPr>
      </w:pPr>
      <w:r>
        <w:rPr>
          <w:rFonts w:ascii="Trebuchet MS" w:hAnsi="Trebuchet MS"/>
          <w:szCs w:val="22"/>
        </w:rPr>
        <w:t>Der Betrieb hat vor der Auszahlung einen umfassenden Sachbericht mit zahlreichen Bestätigungen (Arbeitslosemeldung, EU-Anmeldebescheinigung, Besuch der Bildungseinrichtung, Dauer des förderbaren Dienstverhältnisses, Ausmaß der gewöhnlichen Arbeitszeit, ...) zu erbringen und einen zahlenmäßigen Nachweis der Beitragszahlungen zu liefern. Noch unklar, wie dieser Nachweis zu erfolgen haben wird, da derzeit die Zuordnung von Beitragszahlungen zu konkreten Personen durch die GKKs/HV nicht möglich ist. Die förderbaren Beitragszahlungen werden sich im Übrigen in vielen Fällen nicht mit den konkret gezahlten Beiträgen decken. Einerseits, da die förderbaren Beiträge mit der Höchstbeitragsgrundlage gedeckelt sind, dies obwohl sowohl der FLAF-Beitrag als auch der Beitrag zur Mitarbeitervorsorge keine Deckelung vorsehen. Andererseits etwa, weil Gehaltserhöhungen pauschal mit 2% p.a. abgegolten werden. Wir gehen davon, dass die Trennung zwischen förderbaren und nicht förderbaren Lohnnebenkosten nicht der Betrieb zu machen hat, dies ist derzeit aber noch unklar.</w:t>
      </w:r>
    </w:p>
    <w:p w:rsidR="005021C8" w:rsidRDefault="005021C8" w:rsidP="005021C8">
      <w:pPr>
        <w:rPr>
          <w:rFonts w:ascii="Trebuchet MS" w:hAnsi="Trebuchet MS"/>
          <w:szCs w:val="22"/>
        </w:rPr>
      </w:pPr>
    </w:p>
    <w:p w:rsidR="005021C8" w:rsidRDefault="005021C8" w:rsidP="00D81697">
      <w:pPr>
        <w:rPr>
          <w:rFonts w:ascii="Trebuchet MS" w:hAnsi="Trebuchet MS"/>
          <w:szCs w:val="22"/>
        </w:rPr>
      </w:pPr>
      <w:r>
        <w:rPr>
          <w:rFonts w:ascii="Trebuchet MS" w:hAnsi="Trebuchet MS"/>
          <w:szCs w:val="22"/>
        </w:rPr>
        <w:t xml:space="preserve">Wenn zusätzliche, an sich förderbare Dienstverhältnisse, aus welchen Gründen auch immer, </w:t>
      </w:r>
      <w:r w:rsidR="00D81697">
        <w:rPr>
          <w:rFonts w:ascii="Trebuchet MS" w:hAnsi="Trebuchet MS"/>
          <w:szCs w:val="22"/>
        </w:rPr>
        <w:t xml:space="preserve">in der Folge </w:t>
      </w:r>
      <w:r>
        <w:rPr>
          <w:rFonts w:ascii="Trebuchet MS" w:hAnsi="Trebuchet MS"/>
          <w:szCs w:val="22"/>
        </w:rPr>
        <w:t>nicht 4 Monate dauern, wird es zu keiner Auszahlung der Förderung kommen</w:t>
      </w:r>
      <w:r w:rsidR="00D81697">
        <w:rPr>
          <w:rFonts w:ascii="Trebuchet MS" w:hAnsi="Trebuchet MS"/>
          <w:szCs w:val="22"/>
        </w:rPr>
        <w:t>.</w:t>
      </w:r>
    </w:p>
    <w:p w:rsidR="005021C8" w:rsidRDefault="005021C8" w:rsidP="005021C8">
      <w:pPr>
        <w:rPr>
          <w:rFonts w:ascii="Trebuchet MS" w:hAnsi="Trebuchet MS"/>
          <w:szCs w:val="22"/>
        </w:rPr>
      </w:pPr>
    </w:p>
    <w:p w:rsidR="005021C8" w:rsidRDefault="005021C8" w:rsidP="005021C8">
      <w:pPr>
        <w:rPr>
          <w:rFonts w:ascii="Trebuchet MS" w:hAnsi="Trebuchet MS"/>
          <w:b/>
          <w:bCs/>
          <w:szCs w:val="22"/>
          <w:u w:val="single"/>
        </w:rPr>
      </w:pPr>
      <w:r>
        <w:rPr>
          <w:rFonts w:ascii="Trebuchet MS" w:hAnsi="Trebuchet MS"/>
          <w:b/>
          <w:bCs/>
          <w:szCs w:val="22"/>
          <w:u w:val="single"/>
        </w:rPr>
        <w:t>Abrechnung und Auszahlung in den Folgejahren</w:t>
      </w:r>
    </w:p>
    <w:p w:rsidR="005021C8" w:rsidRDefault="005021C8" w:rsidP="005021C8">
      <w:pPr>
        <w:rPr>
          <w:rFonts w:ascii="Trebuchet MS" w:hAnsi="Trebuchet MS"/>
          <w:szCs w:val="22"/>
        </w:rPr>
      </w:pPr>
    </w:p>
    <w:p w:rsidR="005021C8" w:rsidRDefault="005021C8" w:rsidP="005021C8">
      <w:pPr>
        <w:rPr>
          <w:rFonts w:ascii="Trebuchet MS" w:hAnsi="Trebuchet MS"/>
          <w:szCs w:val="22"/>
        </w:rPr>
      </w:pPr>
      <w:r>
        <w:rPr>
          <w:rFonts w:ascii="Trebuchet MS" w:hAnsi="Trebuchet MS"/>
          <w:szCs w:val="22"/>
        </w:rPr>
        <w:t>Auch in den Folgejahren sind der Sachbericht und Nachweis der bezahlten Beiträge zu wiederholen.</w:t>
      </w:r>
    </w:p>
    <w:p w:rsidR="005021C8" w:rsidRDefault="005021C8" w:rsidP="005021C8">
      <w:pPr>
        <w:rPr>
          <w:rFonts w:ascii="Trebuchet MS" w:hAnsi="Trebuchet MS"/>
          <w:szCs w:val="22"/>
        </w:rPr>
      </w:pPr>
    </w:p>
    <w:p w:rsidR="00E736C4" w:rsidRDefault="00E736C4"/>
    <w:sectPr w:rsidR="00E736C4" w:rsidSect="00E736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83B" w:rsidRDefault="00F6183B" w:rsidP="005021C8">
      <w:r>
        <w:separator/>
      </w:r>
    </w:p>
  </w:endnote>
  <w:endnote w:type="continuationSeparator" w:id="0">
    <w:p w:rsidR="00F6183B" w:rsidRDefault="00F6183B" w:rsidP="0050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83B" w:rsidRDefault="00F6183B" w:rsidP="005021C8">
      <w:r>
        <w:separator/>
      </w:r>
    </w:p>
  </w:footnote>
  <w:footnote w:type="continuationSeparator" w:id="0">
    <w:p w:rsidR="00F6183B" w:rsidRDefault="00F6183B" w:rsidP="005021C8">
      <w:r>
        <w:continuationSeparator/>
      </w:r>
    </w:p>
  </w:footnote>
  <w:footnote w:id="1">
    <w:p w:rsidR="005021C8" w:rsidRDefault="005021C8" w:rsidP="005021C8">
      <w:pPr>
        <w:pStyle w:val="Funotentext"/>
        <w:rPr>
          <w:rFonts w:ascii="Trebuchet MS" w:hAnsi="Trebuchet MS"/>
          <w:szCs w:val="18"/>
        </w:rPr>
      </w:pPr>
      <w:r>
        <w:rPr>
          <w:rStyle w:val="Funotenzeichen"/>
        </w:rPr>
        <w:t>[1]</w:t>
      </w:r>
      <w:r>
        <w:t xml:space="preserve"> geringfügiges Dienstverhältnis reicht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7283"/>
    <w:multiLevelType w:val="hybridMultilevel"/>
    <w:tmpl w:val="AFBAFD74"/>
    <w:lvl w:ilvl="0" w:tplc="CAAA7418">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C9B6AF7"/>
    <w:multiLevelType w:val="hybridMultilevel"/>
    <w:tmpl w:val="03645450"/>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41120FD2"/>
    <w:multiLevelType w:val="hybridMultilevel"/>
    <w:tmpl w:val="35069658"/>
    <w:lvl w:ilvl="0" w:tplc="0C070001">
      <w:start w:val="1"/>
      <w:numFmt w:val="bullet"/>
      <w:lvlText w:val=""/>
      <w:lvlJc w:val="left"/>
      <w:pPr>
        <w:ind w:left="780" w:hanging="360"/>
      </w:pPr>
      <w:rPr>
        <w:rFonts w:ascii="Symbol" w:hAnsi="Symbol" w:hint="default"/>
      </w:rPr>
    </w:lvl>
    <w:lvl w:ilvl="1" w:tplc="0C070003">
      <w:start w:val="1"/>
      <w:numFmt w:val="bullet"/>
      <w:lvlText w:val="o"/>
      <w:lvlJc w:val="left"/>
      <w:pPr>
        <w:ind w:left="1500" w:hanging="360"/>
      </w:pPr>
      <w:rPr>
        <w:rFonts w:ascii="Courier New" w:hAnsi="Courier New" w:cs="Courier New" w:hint="default"/>
      </w:rPr>
    </w:lvl>
    <w:lvl w:ilvl="2" w:tplc="0C070005">
      <w:start w:val="1"/>
      <w:numFmt w:val="bullet"/>
      <w:lvlText w:val=""/>
      <w:lvlJc w:val="left"/>
      <w:pPr>
        <w:ind w:left="2220" w:hanging="360"/>
      </w:pPr>
      <w:rPr>
        <w:rFonts w:ascii="Wingdings" w:hAnsi="Wingdings" w:hint="default"/>
      </w:rPr>
    </w:lvl>
    <w:lvl w:ilvl="3" w:tplc="0C070001">
      <w:start w:val="1"/>
      <w:numFmt w:val="bullet"/>
      <w:lvlText w:val=""/>
      <w:lvlJc w:val="left"/>
      <w:pPr>
        <w:ind w:left="2940" w:hanging="360"/>
      </w:pPr>
      <w:rPr>
        <w:rFonts w:ascii="Symbol" w:hAnsi="Symbol" w:hint="default"/>
      </w:rPr>
    </w:lvl>
    <w:lvl w:ilvl="4" w:tplc="0C070003">
      <w:start w:val="1"/>
      <w:numFmt w:val="bullet"/>
      <w:lvlText w:val="o"/>
      <w:lvlJc w:val="left"/>
      <w:pPr>
        <w:ind w:left="3660" w:hanging="360"/>
      </w:pPr>
      <w:rPr>
        <w:rFonts w:ascii="Courier New" w:hAnsi="Courier New" w:cs="Courier New" w:hint="default"/>
      </w:rPr>
    </w:lvl>
    <w:lvl w:ilvl="5" w:tplc="0C070005">
      <w:start w:val="1"/>
      <w:numFmt w:val="bullet"/>
      <w:lvlText w:val=""/>
      <w:lvlJc w:val="left"/>
      <w:pPr>
        <w:ind w:left="4380" w:hanging="360"/>
      </w:pPr>
      <w:rPr>
        <w:rFonts w:ascii="Wingdings" w:hAnsi="Wingdings" w:hint="default"/>
      </w:rPr>
    </w:lvl>
    <w:lvl w:ilvl="6" w:tplc="0C070001">
      <w:start w:val="1"/>
      <w:numFmt w:val="bullet"/>
      <w:lvlText w:val=""/>
      <w:lvlJc w:val="left"/>
      <w:pPr>
        <w:ind w:left="5100" w:hanging="360"/>
      </w:pPr>
      <w:rPr>
        <w:rFonts w:ascii="Symbol" w:hAnsi="Symbol" w:hint="default"/>
      </w:rPr>
    </w:lvl>
    <w:lvl w:ilvl="7" w:tplc="0C070003">
      <w:start w:val="1"/>
      <w:numFmt w:val="bullet"/>
      <w:lvlText w:val="o"/>
      <w:lvlJc w:val="left"/>
      <w:pPr>
        <w:ind w:left="5820" w:hanging="360"/>
      </w:pPr>
      <w:rPr>
        <w:rFonts w:ascii="Courier New" w:hAnsi="Courier New" w:cs="Courier New" w:hint="default"/>
      </w:rPr>
    </w:lvl>
    <w:lvl w:ilvl="8" w:tplc="0C070005">
      <w:start w:val="1"/>
      <w:numFmt w:val="bullet"/>
      <w:lvlText w:val=""/>
      <w:lvlJc w:val="left"/>
      <w:pPr>
        <w:ind w:left="6540" w:hanging="360"/>
      </w:pPr>
      <w:rPr>
        <w:rFonts w:ascii="Wingdings" w:hAnsi="Wingdings" w:hint="default"/>
      </w:rPr>
    </w:lvl>
  </w:abstractNum>
  <w:abstractNum w:abstractNumId="3" w15:restartNumberingAfterBreak="0">
    <w:nsid w:val="4D353E4F"/>
    <w:multiLevelType w:val="hybridMultilevel"/>
    <w:tmpl w:val="51C8EE6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577A33A1"/>
    <w:multiLevelType w:val="hybridMultilevel"/>
    <w:tmpl w:val="F1EC9382"/>
    <w:lvl w:ilvl="0" w:tplc="0C07000B">
      <w:start w:val="1"/>
      <w:numFmt w:val="bullet"/>
      <w:lvlText w:val=""/>
      <w:lvlJc w:val="left"/>
      <w:pPr>
        <w:ind w:left="780" w:hanging="360"/>
      </w:pPr>
      <w:rPr>
        <w:rFonts w:ascii="Wingdings" w:hAnsi="Wingdings" w:hint="default"/>
      </w:rPr>
    </w:lvl>
    <w:lvl w:ilvl="1" w:tplc="0C070003">
      <w:start w:val="1"/>
      <w:numFmt w:val="bullet"/>
      <w:lvlText w:val="o"/>
      <w:lvlJc w:val="left"/>
      <w:pPr>
        <w:ind w:left="1500" w:hanging="360"/>
      </w:pPr>
      <w:rPr>
        <w:rFonts w:ascii="Courier New" w:hAnsi="Courier New" w:cs="Courier New" w:hint="default"/>
      </w:rPr>
    </w:lvl>
    <w:lvl w:ilvl="2" w:tplc="0C070005">
      <w:start w:val="1"/>
      <w:numFmt w:val="bullet"/>
      <w:lvlText w:val=""/>
      <w:lvlJc w:val="left"/>
      <w:pPr>
        <w:ind w:left="2220" w:hanging="360"/>
      </w:pPr>
      <w:rPr>
        <w:rFonts w:ascii="Wingdings" w:hAnsi="Wingdings" w:hint="default"/>
      </w:rPr>
    </w:lvl>
    <w:lvl w:ilvl="3" w:tplc="0C070001">
      <w:start w:val="1"/>
      <w:numFmt w:val="bullet"/>
      <w:lvlText w:val=""/>
      <w:lvlJc w:val="left"/>
      <w:pPr>
        <w:ind w:left="2940" w:hanging="360"/>
      </w:pPr>
      <w:rPr>
        <w:rFonts w:ascii="Symbol" w:hAnsi="Symbol" w:hint="default"/>
      </w:rPr>
    </w:lvl>
    <w:lvl w:ilvl="4" w:tplc="0C070003">
      <w:start w:val="1"/>
      <w:numFmt w:val="bullet"/>
      <w:lvlText w:val="o"/>
      <w:lvlJc w:val="left"/>
      <w:pPr>
        <w:ind w:left="3660" w:hanging="360"/>
      </w:pPr>
      <w:rPr>
        <w:rFonts w:ascii="Courier New" w:hAnsi="Courier New" w:cs="Courier New" w:hint="default"/>
      </w:rPr>
    </w:lvl>
    <w:lvl w:ilvl="5" w:tplc="0C070005">
      <w:start w:val="1"/>
      <w:numFmt w:val="bullet"/>
      <w:lvlText w:val=""/>
      <w:lvlJc w:val="left"/>
      <w:pPr>
        <w:ind w:left="4380" w:hanging="360"/>
      </w:pPr>
      <w:rPr>
        <w:rFonts w:ascii="Wingdings" w:hAnsi="Wingdings" w:hint="default"/>
      </w:rPr>
    </w:lvl>
    <w:lvl w:ilvl="6" w:tplc="0C070001">
      <w:start w:val="1"/>
      <w:numFmt w:val="bullet"/>
      <w:lvlText w:val=""/>
      <w:lvlJc w:val="left"/>
      <w:pPr>
        <w:ind w:left="5100" w:hanging="360"/>
      </w:pPr>
      <w:rPr>
        <w:rFonts w:ascii="Symbol" w:hAnsi="Symbol" w:hint="default"/>
      </w:rPr>
    </w:lvl>
    <w:lvl w:ilvl="7" w:tplc="0C070003">
      <w:start w:val="1"/>
      <w:numFmt w:val="bullet"/>
      <w:lvlText w:val="o"/>
      <w:lvlJc w:val="left"/>
      <w:pPr>
        <w:ind w:left="5820" w:hanging="360"/>
      </w:pPr>
      <w:rPr>
        <w:rFonts w:ascii="Courier New" w:hAnsi="Courier New" w:cs="Courier New" w:hint="default"/>
      </w:rPr>
    </w:lvl>
    <w:lvl w:ilvl="8" w:tplc="0C070005">
      <w:start w:val="1"/>
      <w:numFmt w:val="bullet"/>
      <w:lvlText w:val=""/>
      <w:lvlJc w:val="left"/>
      <w:pPr>
        <w:ind w:left="6540" w:hanging="360"/>
      </w:pPr>
      <w:rPr>
        <w:rFonts w:ascii="Wingdings" w:hAnsi="Wingdings" w:hint="default"/>
      </w:rPr>
    </w:lvl>
  </w:abstractNum>
  <w:abstractNum w:abstractNumId="5" w15:restartNumberingAfterBreak="0">
    <w:nsid w:val="66AD359B"/>
    <w:multiLevelType w:val="hybridMultilevel"/>
    <w:tmpl w:val="8780992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C8"/>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F1496"/>
    <w:rsid w:val="000F69DE"/>
    <w:rsid w:val="00102C32"/>
    <w:rsid w:val="00102E04"/>
    <w:rsid w:val="00103E15"/>
    <w:rsid w:val="00106C6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39A9"/>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C5BD9"/>
    <w:rsid w:val="004D5B87"/>
    <w:rsid w:val="004F23C4"/>
    <w:rsid w:val="005021C8"/>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CCE"/>
    <w:rsid w:val="00875856"/>
    <w:rsid w:val="008862DB"/>
    <w:rsid w:val="00886998"/>
    <w:rsid w:val="00897409"/>
    <w:rsid w:val="008A0FF8"/>
    <w:rsid w:val="008A24DF"/>
    <w:rsid w:val="008A713B"/>
    <w:rsid w:val="008B3B02"/>
    <w:rsid w:val="008B46EE"/>
    <w:rsid w:val="008C62EC"/>
    <w:rsid w:val="008D08A5"/>
    <w:rsid w:val="008D6D1E"/>
    <w:rsid w:val="008F40A5"/>
    <w:rsid w:val="00905D69"/>
    <w:rsid w:val="0091731A"/>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A0BE0"/>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95721"/>
    <w:rsid w:val="00BA1C24"/>
    <w:rsid w:val="00BA48CC"/>
    <w:rsid w:val="00BB4B43"/>
    <w:rsid w:val="00BB5056"/>
    <w:rsid w:val="00BB6754"/>
    <w:rsid w:val="00BC1A2D"/>
    <w:rsid w:val="00BC2477"/>
    <w:rsid w:val="00BC6C12"/>
    <w:rsid w:val="00BD35DF"/>
    <w:rsid w:val="00BD39D5"/>
    <w:rsid w:val="00BD567B"/>
    <w:rsid w:val="00BE79A7"/>
    <w:rsid w:val="00BF2B69"/>
    <w:rsid w:val="00BF312C"/>
    <w:rsid w:val="00C04A90"/>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5CA5"/>
    <w:rsid w:val="00D314FD"/>
    <w:rsid w:val="00D4620F"/>
    <w:rsid w:val="00D4732E"/>
    <w:rsid w:val="00D5367E"/>
    <w:rsid w:val="00D55033"/>
    <w:rsid w:val="00D55BF3"/>
    <w:rsid w:val="00D60841"/>
    <w:rsid w:val="00D615F1"/>
    <w:rsid w:val="00D710D2"/>
    <w:rsid w:val="00D81697"/>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6183B"/>
    <w:rsid w:val="00F7001B"/>
    <w:rsid w:val="00F723C7"/>
    <w:rsid w:val="00F86929"/>
    <w:rsid w:val="00F94622"/>
    <w:rsid w:val="00FA68C6"/>
    <w:rsid w:val="00FA7B80"/>
    <w:rsid w:val="00FB3022"/>
    <w:rsid w:val="00FB5F64"/>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96975-4C08-4647-8E87-0F177E7E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21C8"/>
    <w:pPr>
      <w:overflowPunct w:val="0"/>
      <w:autoSpaceDE w:val="0"/>
      <w:autoSpaceDN w:val="0"/>
      <w:adjustRightInd w:val="0"/>
      <w:spacing w:line="240" w:lineRule="auto"/>
    </w:pPr>
    <w:rPr>
      <w:rFonts w:ascii="Arial" w:hAnsi="Arial"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uiPriority w:val="99"/>
    <w:semiHidden/>
    <w:rsid w:val="00BC2477"/>
    <w:rPr>
      <w:sz w:val="18"/>
    </w:rPr>
  </w:style>
  <w:style w:type="character" w:customStyle="1" w:styleId="FunotentextZchn">
    <w:name w:val="Fußnotentext Zchn"/>
    <w:basedOn w:val="Absatz-Standardschriftart"/>
    <w:link w:val="Funotentext"/>
    <w:uiPriority w:val="99"/>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Listenabsatz">
    <w:name w:val="List Paragraph"/>
    <w:basedOn w:val="Standard"/>
    <w:uiPriority w:val="34"/>
    <w:qFormat/>
    <w:rsid w:val="005021C8"/>
    <w:pPr>
      <w:overflowPunct/>
      <w:autoSpaceDE/>
      <w:autoSpaceDN/>
      <w:adjustRightInd/>
      <w:ind w:left="720"/>
      <w:contextualSpacing/>
    </w:pPr>
    <w:rPr>
      <w:rFonts w:ascii="Trebuchet MS" w:eastAsia="Calibri" w:hAnsi="Trebuchet MS"/>
      <w:szCs w:val="22"/>
      <w:lang w:val="de-AT" w:eastAsia="en-US"/>
    </w:rPr>
  </w:style>
  <w:style w:type="paragraph" w:customStyle="1" w:styleId="Default">
    <w:name w:val="Default"/>
    <w:basedOn w:val="Standard"/>
    <w:rsid w:val="005021C8"/>
    <w:pPr>
      <w:overflowPunct/>
      <w:adjustRightInd/>
    </w:pPr>
    <w:rPr>
      <w:rFonts w:ascii="Trebuchet MS" w:eastAsiaTheme="minorHAnsi" w:hAnsi="Trebuchet MS"/>
      <w:color w:val="000000"/>
      <w:sz w:val="24"/>
      <w:szCs w:val="24"/>
      <w:lang w:val="de-AT" w:eastAsia="en-US"/>
    </w:rPr>
  </w:style>
  <w:style w:type="character" w:styleId="Funotenzeichen">
    <w:name w:val="footnote reference"/>
    <w:basedOn w:val="Absatz-Standardschriftart"/>
    <w:uiPriority w:val="99"/>
    <w:semiHidden/>
    <w:unhideWhenUsed/>
    <w:rsid w:val="005021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3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6256</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Strassegger Gabriele, Mag, WKÖ Sp</dc:creator>
  <cp:keywords/>
  <dc:description/>
  <cp:lastModifiedBy>Strassegger Gabriele, Mag, WKÖ Sp</cp:lastModifiedBy>
  <cp:revision>2</cp:revision>
  <dcterms:created xsi:type="dcterms:W3CDTF">2017-06-23T10:10:00Z</dcterms:created>
  <dcterms:modified xsi:type="dcterms:W3CDTF">2017-06-23T10:10:00Z</dcterms:modified>
</cp:coreProperties>
</file>